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30" w:type="dxa"/>
        <w:tblBorders>
          <w:left w:val="single" w:sz="12" w:space="0" w:color="333333"/>
          <w:right w:val="single" w:sz="12" w:space="0" w:color="333333"/>
        </w:tblBorders>
        <w:shd w:val="clear" w:color="auto" w:fill="FFFFFF"/>
        <w:tblCellMar>
          <w:left w:w="0" w:type="dxa"/>
          <w:right w:w="0" w:type="dxa"/>
        </w:tblCellMar>
        <w:tblLook w:val="04A0" w:firstRow="1" w:lastRow="0" w:firstColumn="1" w:lastColumn="0" w:noHBand="0" w:noVBand="1"/>
      </w:tblPr>
      <w:tblGrid>
        <w:gridCol w:w="12030"/>
      </w:tblGrid>
      <w:tr w:rsidR="002F2DB2" w:rsidRPr="002F2DB2" w:rsidTr="002F2DB2">
        <w:tc>
          <w:tcPr>
            <w:tcW w:w="0" w:type="auto"/>
            <w:tcBorders>
              <w:top w:val="single" w:sz="6" w:space="0" w:color="333333"/>
              <w:left w:val="single" w:sz="6" w:space="0" w:color="333333"/>
              <w:bottom w:val="single" w:sz="2" w:space="0" w:color="333333"/>
              <w:right w:val="single" w:sz="6" w:space="0" w:color="333333"/>
            </w:tcBorders>
            <w:shd w:val="clear" w:color="auto" w:fill="FFFFFF"/>
            <w:tcMar>
              <w:top w:w="0" w:type="dxa"/>
              <w:left w:w="75" w:type="dxa"/>
              <w:bottom w:w="0" w:type="dxa"/>
              <w:right w:w="150" w:type="dxa"/>
            </w:tcMar>
            <w:vAlign w:val="center"/>
            <w:hideMark/>
          </w:tcPr>
          <w:p w:rsidR="002F2DB2" w:rsidRPr="002F2DB2" w:rsidRDefault="002F2DB2" w:rsidP="002F2DB2">
            <w:pPr>
              <w:spacing w:after="0" w:line="240" w:lineRule="auto"/>
              <w:jc w:val="both"/>
              <w:rPr>
                <w:rFonts w:ascii="Verdana" w:eastAsia="Times New Roman" w:hAnsi="Verdana" w:cs="Times New Roman"/>
                <w:color w:val="000000"/>
                <w:sz w:val="15"/>
                <w:szCs w:val="15"/>
                <w:lang w:eastAsia="tr-TR"/>
              </w:rPr>
            </w:pPr>
            <w:r w:rsidRPr="002F2DB2">
              <w:rPr>
                <w:rFonts w:ascii="Verdana" w:eastAsia="Times New Roman" w:hAnsi="Verdana" w:cs="Times New Roman"/>
                <w:color w:val="000000"/>
                <w:sz w:val="15"/>
                <w:szCs w:val="15"/>
                <w:lang w:eastAsia="tr-TR"/>
              </w:rPr>
              <w:t>1 - Mer'i İmar Planı ve mevzuatına uygun olarak boş arsa için inşaat şartları aşağıda gösterildiği şekilde tanzim edilerek imar durumu ile yalnız proje tanzim edilebilir, inşaat yapılamaz. Bu imar durumunun süresi 1 yıl olup, imar planında ve mevzuatında bir değişiklik olması halinde hiçbir hak iddia edilemez.</w:t>
            </w:r>
            <w:r w:rsidRPr="002F2DB2">
              <w:rPr>
                <w:rFonts w:ascii="Verdana" w:eastAsia="Times New Roman" w:hAnsi="Verdana" w:cs="Times New Roman"/>
                <w:color w:val="000000"/>
                <w:sz w:val="15"/>
                <w:szCs w:val="15"/>
                <w:lang w:eastAsia="tr-TR"/>
              </w:rPr>
              <w:br/>
            </w:r>
            <w:proofErr w:type="gramStart"/>
            <w:r w:rsidRPr="002F2DB2">
              <w:rPr>
                <w:rFonts w:ascii="Verdana" w:eastAsia="Times New Roman" w:hAnsi="Verdana" w:cs="Times New Roman"/>
                <w:color w:val="000000"/>
                <w:sz w:val="15"/>
                <w:szCs w:val="15"/>
                <w:lang w:eastAsia="tr-TR"/>
              </w:rPr>
              <w:t xml:space="preserve">2 - Yapı ruhsatı </w:t>
            </w:r>
            <w:proofErr w:type="spellStart"/>
            <w:r w:rsidRPr="002F2DB2">
              <w:rPr>
                <w:rFonts w:ascii="Verdana" w:eastAsia="Times New Roman" w:hAnsi="Verdana" w:cs="Times New Roman"/>
                <w:color w:val="000000"/>
                <w:sz w:val="15"/>
                <w:szCs w:val="15"/>
                <w:lang w:eastAsia="tr-TR"/>
              </w:rPr>
              <w:t>müraacatı</w:t>
            </w:r>
            <w:proofErr w:type="spellEnd"/>
            <w:r w:rsidRPr="002F2DB2">
              <w:rPr>
                <w:rFonts w:ascii="Verdana" w:eastAsia="Times New Roman" w:hAnsi="Verdana" w:cs="Times New Roman"/>
                <w:color w:val="000000"/>
                <w:sz w:val="15"/>
                <w:szCs w:val="15"/>
                <w:lang w:eastAsia="tr-TR"/>
              </w:rPr>
              <w:t xml:space="preserve"> esnasında İSKİ' den alınacak tasdikli fosseptik veya kanal projesi, ısı yalıtım projesi ve raporu, zemin </w:t>
            </w:r>
            <w:proofErr w:type="spellStart"/>
            <w:r w:rsidRPr="002F2DB2">
              <w:rPr>
                <w:rFonts w:ascii="Verdana" w:eastAsia="Times New Roman" w:hAnsi="Verdana" w:cs="Times New Roman"/>
                <w:color w:val="000000"/>
                <w:sz w:val="15"/>
                <w:szCs w:val="15"/>
                <w:lang w:eastAsia="tr-TR"/>
              </w:rPr>
              <w:t>etüd</w:t>
            </w:r>
            <w:proofErr w:type="spellEnd"/>
            <w:r w:rsidRPr="002F2DB2">
              <w:rPr>
                <w:rFonts w:ascii="Verdana" w:eastAsia="Times New Roman" w:hAnsi="Verdana" w:cs="Times New Roman"/>
                <w:color w:val="000000"/>
                <w:sz w:val="15"/>
                <w:szCs w:val="15"/>
                <w:lang w:eastAsia="tr-TR"/>
              </w:rPr>
              <w:t xml:space="preserve"> raporu, itfaiye onayı, Kadastro Müdürlüğünden alınacak </w:t>
            </w:r>
            <w:proofErr w:type="spellStart"/>
            <w:r w:rsidRPr="002F2DB2">
              <w:rPr>
                <w:rFonts w:ascii="Verdana" w:eastAsia="Times New Roman" w:hAnsi="Verdana" w:cs="Times New Roman"/>
                <w:color w:val="000000"/>
                <w:sz w:val="15"/>
                <w:szCs w:val="15"/>
                <w:lang w:eastAsia="tr-TR"/>
              </w:rPr>
              <w:t>röperli</w:t>
            </w:r>
            <w:proofErr w:type="spellEnd"/>
            <w:r w:rsidRPr="002F2DB2">
              <w:rPr>
                <w:rFonts w:ascii="Verdana" w:eastAsia="Times New Roman" w:hAnsi="Verdana" w:cs="Times New Roman"/>
                <w:color w:val="000000"/>
                <w:sz w:val="15"/>
                <w:szCs w:val="15"/>
                <w:lang w:eastAsia="tr-TR"/>
              </w:rPr>
              <w:t xml:space="preserve"> kroki, bloğun çekme mesafelerini gösterir inşaat istikamet </w:t>
            </w:r>
            <w:proofErr w:type="spellStart"/>
            <w:r w:rsidRPr="002F2DB2">
              <w:rPr>
                <w:rFonts w:ascii="Verdana" w:eastAsia="Times New Roman" w:hAnsi="Verdana" w:cs="Times New Roman"/>
                <w:color w:val="000000"/>
                <w:sz w:val="15"/>
                <w:szCs w:val="15"/>
                <w:lang w:eastAsia="tr-TR"/>
              </w:rPr>
              <w:t>rölevesi</w:t>
            </w:r>
            <w:proofErr w:type="spellEnd"/>
            <w:r w:rsidRPr="002F2DB2">
              <w:rPr>
                <w:rFonts w:ascii="Verdana" w:eastAsia="Times New Roman" w:hAnsi="Verdana" w:cs="Times New Roman"/>
                <w:color w:val="000000"/>
                <w:sz w:val="15"/>
                <w:szCs w:val="15"/>
                <w:lang w:eastAsia="tr-TR"/>
              </w:rPr>
              <w:t xml:space="preserve">, tabii zemin ve yol kotları gösterir plan </w:t>
            </w:r>
            <w:proofErr w:type="spellStart"/>
            <w:r w:rsidRPr="002F2DB2">
              <w:rPr>
                <w:rFonts w:ascii="Verdana" w:eastAsia="Times New Roman" w:hAnsi="Verdana" w:cs="Times New Roman"/>
                <w:color w:val="000000"/>
                <w:sz w:val="15"/>
                <w:szCs w:val="15"/>
                <w:lang w:eastAsia="tr-TR"/>
              </w:rPr>
              <w:t>kotesi</w:t>
            </w:r>
            <w:proofErr w:type="spellEnd"/>
            <w:r w:rsidRPr="002F2DB2">
              <w:rPr>
                <w:rFonts w:ascii="Verdana" w:eastAsia="Times New Roman" w:hAnsi="Verdana" w:cs="Times New Roman"/>
                <w:color w:val="000000"/>
                <w:sz w:val="15"/>
                <w:szCs w:val="15"/>
                <w:lang w:eastAsia="tr-TR"/>
              </w:rPr>
              <w:t>, gerekli görüldüğü takdirde muhtelif en-boy kesitleri ve detay projeleri mimari ve statik projelere eklenecektir.</w:t>
            </w:r>
            <w:proofErr w:type="gramEnd"/>
            <w:r w:rsidRPr="002F2DB2">
              <w:rPr>
                <w:rFonts w:ascii="Verdana" w:eastAsia="Times New Roman" w:hAnsi="Verdana" w:cs="Times New Roman"/>
                <w:color w:val="000000"/>
                <w:sz w:val="15"/>
                <w:szCs w:val="15"/>
                <w:lang w:eastAsia="tr-TR"/>
              </w:rPr>
              <w:br/>
              <w:t>3 - İMAR UYGULAMASINA İLİŞKİN GENEL HÜKÜMLER</w:t>
            </w:r>
            <w:r w:rsidRPr="002F2DB2">
              <w:rPr>
                <w:rFonts w:ascii="Verdana" w:eastAsia="Times New Roman" w:hAnsi="Verdana" w:cs="Times New Roman"/>
                <w:color w:val="000000"/>
                <w:sz w:val="15"/>
                <w:szCs w:val="15"/>
                <w:lang w:eastAsia="tr-TR"/>
              </w:rPr>
              <w:br/>
            </w:r>
            <w:proofErr w:type="gramStart"/>
            <w:r w:rsidRPr="002F2DB2">
              <w:rPr>
                <w:rFonts w:ascii="Verdana" w:eastAsia="Times New Roman" w:hAnsi="Verdana" w:cs="Times New Roman"/>
                <w:color w:val="000000"/>
                <w:sz w:val="15"/>
                <w:szCs w:val="15"/>
                <w:lang w:eastAsia="tr-TR"/>
              </w:rPr>
              <w:t>3.1</w:t>
            </w:r>
            <w:proofErr w:type="gramEnd"/>
            <w:r w:rsidRPr="002F2DB2">
              <w:rPr>
                <w:rFonts w:ascii="Verdana" w:eastAsia="Times New Roman" w:hAnsi="Verdana" w:cs="Times New Roman"/>
                <w:color w:val="000000"/>
                <w:sz w:val="15"/>
                <w:szCs w:val="15"/>
                <w:lang w:eastAsia="tr-TR"/>
              </w:rPr>
              <w:t>. Parselin yüz aldığı yol imar kanunun 23. maddesine tabi olup, Müdürlüğünden ilişiği kesilmeden uygulama yapılamaz.</w:t>
            </w:r>
            <w:r w:rsidRPr="002F2DB2">
              <w:rPr>
                <w:rFonts w:ascii="Verdana" w:eastAsia="Times New Roman" w:hAnsi="Verdana" w:cs="Times New Roman"/>
                <w:color w:val="000000"/>
                <w:sz w:val="15"/>
                <w:szCs w:val="15"/>
                <w:lang w:eastAsia="tr-TR"/>
              </w:rPr>
              <w:br/>
              <w:t>3.2. Afet bölgelerinde yapılacak yapılar hakkında yönetmelik ile yürürlükteki İstanbul Büyükşehir Belediyesi İmar Yönetmeliği, Otopark ve Sığınak Yönetmeliklerine göre uygulama yapılacaktır.</w:t>
            </w:r>
            <w:r w:rsidRPr="002F2DB2">
              <w:rPr>
                <w:rFonts w:ascii="Verdana" w:eastAsia="Times New Roman" w:hAnsi="Verdana" w:cs="Times New Roman"/>
                <w:color w:val="000000"/>
                <w:sz w:val="15"/>
                <w:szCs w:val="15"/>
                <w:lang w:eastAsia="tr-TR"/>
              </w:rPr>
              <w:br/>
              <w:t>3.3. Yola terk ve kamuya ayrılan kısımlar kamu eline geçmeden uygulama yapılamaz.</w:t>
            </w:r>
            <w:r w:rsidRPr="002F2DB2">
              <w:rPr>
                <w:rFonts w:ascii="Verdana" w:eastAsia="Times New Roman" w:hAnsi="Verdana" w:cs="Times New Roman"/>
                <w:color w:val="000000"/>
                <w:sz w:val="15"/>
                <w:szCs w:val="15"/>
                <w:lang w:eastAsia="tr-TR"/>
              </w:rPr>
              <w:br/>
              <w:t xml:space="preserve">3.4. Belirlenemeyen yol genişlikleri ile </w:t>
            </w:r>
            <w:proofErr w:type="spellStart"/>
            <w:r w:rsidRPr="002F2DB2">
              <w:rPr>
                <w:rFonts w:ascii="Verdana" w:eastAsia="Times New Roman" w:hAnsi="Verdana" w:cs="Times New Roman"/>
                <w:color w:val="000000"/>
                <w:sz w:val="15"/>
                <w:szCs w:val="15"/>
                <w:lang w:eastAsia="tr-TR"/>
              </w:rPr>
              <w:t>kadastral</w:t>
            </w:r>
            <w:proofErr w:type="spellEnd"/>
            <w:r w:rsidRPr="002F2DB2">
              <w:rPr>
                <w:rFonts w:ascii="Verdana" w:eastAsia="Times New Roman" w:hAnsi="Verdana" w:cs="Times New Roman"/>
                <w:color w:val="000000"/>
                <w:sz w:val="15"/>
                <w:szCs w:val="15"/>
                <w:lang w:eastAsia="tr-TR"/>
              </w:rPr>
              <w:t xml:space="preserve"> sınırlar göz önünde bulundurularak, terk, satın almalar ve blok ebatları inşaat istikamet </w:t>
            </w:r>
            <w:proofErr w:type="spellStart"/>
            <w:r w:rsidRPr="002F2DB2">
              <w:rPr>
                <w:rFonts w:ascii="Verdana" w:eastAsia="Times New Roman" w:hAnsi="Verdana" w:cs="Times New Roman"/>
                <w:color w:val="000000"/>
                <w:sz w:val="15"/>
                <w:szCs w:val="15"/>
                <w:lang w:eastAsia="tr-TR"/>
              </w:rPr>
              <w:t>rölevesi</w:t>
            </w:r>
            <w:proofErr w:type="spellEnd"/>
            <w:r w:rsidRPr="002F2DB2">
              <w:rPr>
                <w:rFonts w:ascii="Verdana" w:eastAsia="Times New Roman" w:hAnsi="Verdana" w:cs="Times New Roman"/>
                <w:color w:val="000000"/>
                <w:sz w:val="15"/>
                <w:szCs w:val="15"/>
                <w:lang w:eastAsia="tr-TR"/>
              </w:rPr>
              <w:t xml:space="preserve"> belirlenecektir.</w:t>
            </w:r>
            <w:r w:rsidRPr="002F2DB2">
              <w:rPr>
                <w:rFonts w:ascii="Verdana" w:eastAsia="Times New Roman" w:hAnsi="Verdana" w:cs="Times New Roman"/>
                <w:color w:val="000000"/>
                <w:sz w:val="15"/>
                <w:szCs w:val="15"/>
                <w:lang w:eastAsia="tr-TR"/>
              </w:rPr>
              <w:br/>
              <w:t>3.5. İlgilisinin sunduğu evraklara, uygulama imar planına ve imar planı notlarına göre tanzim edilmiş olan imar durumu, yapılanma şartlarını göstermekte olup söz konusu parselin kapsayan, ifraz işlemlerinden kaynaklanan ve imar uygulamalarını etkileyen işlemler 18. madde uygulama bürosunun sorumluluğundadır.</w:t>
            </w:r>
            <w:r w:rsidRPr="002F2DB2">
              <w:rPr>
                <w:rFonts w:ascii="Verdana" w:eastAsia="Times New Roman" w:hAnsi="Verdana" w:cs="Times New Roman"/>
                <w:color w:val="000000"/>
                <w:sz w:val="15"/>
                <w:szCs w:val="15"/>
                <w:lang w:eastAsia="tr-TR"/>
              </w:rPr>
              <w:br/>
              <w:t>3.6. Zemin Etüdü yapılmadan uygulama yapılamaz.</w:t>
            </w:r>
          </w:p>
        </w:tc>
      </w:tr>
      <w:tr w:rsidR="002F2DB2" w:rsidRPr="002F2DB2" w:rsidTr="002F2DB2">
        <w:trPr>
          <w:trHeight w:val="5550"/>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2F2DB2" w:rsidRPr="002F2DB2" w:rsidRDefault="002F2DB2" w:rsidP="002F2DB2">
            <w:pPr>
              <w:spacing w:after="0" w:line="240" w:lineRule="auto"/>
              <w:rPr>
                <w:rFonts w:ascii="Verdana" w:eastAsia="Times New Roman" w:hAnsi="Verdana" w:cs="Times New Roman"/>
                <w:color w:val="000000"/>
                <w:sz w:val="18"/>
                <w:szCs w:val="18"/>
                <w:lang w:eastAsia="tr-TR"/>
              </w:rPr>
            </w:pPr>
            <w:r w:rsidRPr="002F2DB2">
              <w:rPr>
                <w:rFonts w:ascii="Verdana" w:eastAsia="Times New Roman" w:hAnsi="Verdana" w:cs="Times New Roman"/>
                <w:noProof/>
                <w:color w:val="000000"/>
                <w:sz w:val="18"/>
                <w:szCs w:val="18"/>
                <w:lang w:eastAsia="tr-TR"/>
              </w:rPr>
              <w:drawing>
                <wp:inline distT="0" distB="0" distL="0" distR="0">
                  <wp:extent cx="7581900" cy="3524250"/>
                  <wp:effectExtent l="0" t="0" r="0" b="0"/>
                  <wp:docPr id="2" name="Resim 2" descr="http://keos.bahcelievler.bel.tr/netgis5/Data/Images/EIMAR6/b5db94ae787c47389992796e6e67ce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p" descr="http://keos.bahcelievler.bel.tr/netgis5/Data/Images/EIMAR6/b5db94ae787c47389992796e6e67ce1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81900" cy="3524250"/>
                          </a:xfrm>
                          <a:prstGeom prst="rect">
                            <a:avLst/>
                          </a:prstGeom>
                          <a:noFill/>
                          <a:ln>
                            <a:noFill/>
                          </a:ln>
                        </pic:spPr>
                      </pic:pic>
                    </a:graphicData>
                  </a:graphic>
                </wp:inline>
              </w:drawing>
            </w:r>
          </w:p>
        </w:tc>
        <w:bookmarkStart w:id="0" w:name="_GoBack"/>
        <w:bookmarkEnd w:id="0"/>
      </w:tr>
      <w:tr w:rsidR="002F2DB2" w:rsidRPr="002F2DB2" w:rsidTr="002F2DB2">
        <w:trPr>
          <w:trHeight w:val="1080"/>
        </w:trPr>
        <w:tc>
          <w:tcPr>
            <w:tcW w:w="0" w:type="auto"/>
            <w:tcBorders>
              <w:top w:val="nil"/>
              <w:left w:val="nil"/>
              <w:bottom w:val="nil"/>
              <w:right w:val="nil"/>
            </w:tcBorders>
            <w:shd w:val="clear" w:color="auto" w:fill="FFFFFF"/>
            <w:vAlign w:val="center"/>
            <w:hideMark/>
          </w:tcPr>
          <w:tbl>
            <w:tblPr>
              <w:tblW w:w="12000" w:type="dxa"/>
              <w:tblCellMar>
                <w:left w:w="0" w:type="dxa"/>
                <w:right w:w="0" w:type="dxa"/>
              </w:tblCellMar>
              <w:tblLook w:val="04A0" w:firstRow="1" w:lastRow="0" w:firstColumn="1" w:lastColumn="0" w:noHBand="0" w:noVBand="1"/>
            </w:tblPr>
            <w:tblGrid>
              <w:gridCol w:w="1335"/>
              <w:gridCol w:w="3738"/>
              <w:gridCol w:w="2265"/>
              <w:gridCol w:w="957"/>
              <w:gridCol w:w="2467"/>
              <w:gridCol w:w="1238"/>
            </w:tblGrid>
            <w:tr w:rsidR="002F2DB2" w:rsidRPr="002F2DB2">
              <w:tc>
                <w:tcPr>
                  <w:tcW w:w="1680" w:type="dxa"/>
                  <w:tcBorders>
                    <w:top w:val="single" w:sz="6" w:space="0" w:color="333333"/>
                    <w:left w:val="single" w:sz="2"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lastRenderedPageBreak/>
                    <w:t>P. Tasdik Tarihi</w:t>
                  </w:r>
                </w:p>
              </w:tc>
              <w:tc>
                <w:tcPr>
                  <w:tcW w:w="334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21.06.2009</w:t>
                  </w:r>
                </w:p>
              </w:tc>
              <w:tc>
                <w:tcPr>
                  <w:tcW w:w="202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Bina Yüksekliği</w:t>
                  </w:r>
                </w:p>
              </w:tc>
              <w:tc>
                <w:tcPr>
                  <w:tcW w:w="106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w:t>
                  </w:r>
                </w:p>
              </w:tc>
              <w:tc>
                <w:tcPr>
                  <w:tcW w:w="2025" w:type="dxa"/>
                  <w:tcBorders>
                    <w:top w:val="single" w:sz="6" w:space="0" w:color="333333"/>
                    <w:left w:val="single" w:sz="6" w:space="0" w:color="333333"/>
                    <w:bottom w:val="single" w:sz="6" w:space="0" w:color="333333"/>
                    <w:right w:val="single" w:sz="2"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TAKS %</w:t>
                  </w:r>
                </w:p>
              </w:tc>
              <w:tc>
                <w:tcPr>
                  <w:tcW w:w="1065" w:type="dxa"/>
                  <w:tcBorders>
                    <w:top w:val="single" w:sz="6" w:space="0" w:color="333333"/>
                    <w:left w:val="single" w:sz="6" w:space="0" w:color="333333"/>
                    <w:bottom w:val="single" w:sz="6" w:space="0" w:color="333333"/>
                    <w:right w:val="single" w:sz="2"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0,5</w:t>
                  </w:r>
                </w:p>
              </w:tc>
            </w:tr>
            <w:tr w:rsidR="002F2DB2" w:rsidRPr="002F2DB2">
              <w:tc>
                <w:tcPr>
                  <w:tcW w:w="1680" w:type="dxa"/>
                  <w:tcBorders>
                    <w:top w:val="single" w:sz="6" w:space="0" w:color="333333"/>
                    <w:left w:val="single" w:sz="2"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Ölçeği</w:t>
                  </w:r>
                </w:p>
              </w:tc>
              <w:tc>
                <w:tcPr>
                  <w:tcW w:w="334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1/1000</w:t>
                  </w:r>
                </w:p>
              </w:tc>
              <w:tc>
                <w:tcPr>
                  <w:tcW w:w="202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Bina Derinliği</w:t>
                  </w:r>
                </w:p>
              </w:tc>
              <w:tc>
                <w:tcPr>
                  <w:tcW w:w="106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w:t>
                  </w:r>
                </w:p>
              </w:tc>
              <w:tc>
                <w:tcPr>
                  <w:tcW w:w="202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KAKS(Emsal) %</w:t>
                  </w:r>
                </w:p>
              </w:tc>
              <w:tc>
                <w:tcPr>
                  <w:tcW w:w="1065" w:type="dxa"/>
                  <w:tcBorders>
                    <w:top w:val="single" w:sz="6" w:space="0" w:color="333333"/>
                    <w:left w:val="single" w:sz="6" w:space="0" w:color="333333"/>
                    <w:bottom w:val="single" w:sz="6" w:space="0" w:color="333333"/>
                    <w:right w:val="single" w:sz="2"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 (1,50)</w:t>
                  </w:r>
                </w:p>
              </w:tc>
            </w:tr>
            <w:tr w:rsidR="002F2DB2" w:rsidRPr="002F2DB2">
              <w:tc>
                <w:tcPr>
                  <w:tcW w:w="1680" w:type="dxa"/>
                  <w:tcBorders>
                    <w:top w:val="single" w:sz="6" w:space="0" w:color="333333"/>
                    <w:left w:val="single" w:sz="2"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Mer'i İmar Planı</w:t>
                  </w:r>
                </w:p>
              </w:tc>
              <w:tc>
                <w:tcPr>
                  <w:tcW w:w="334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BAHCELIEVLER 1/1000 ÖLÇEKLİ REVİZYON UYGULAMA İMAR PLANI</w:t>
                  </w:r>
                </w:p>
              </w:tc>
              <w:tc>
                <w:tcPr>
                  <w:tcW w:w="202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Kat Adedi</w:t>
                  </w:r>
                </w:p>
              </w:tc>
              <w:tc>
                <w:tcPr>
                  <w:tcW w:w="106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w:t>
                  </w:r>
                </w:p>
              </w:tc>
              <w:tc>
                <w:tcPr>
                  <w:tcW w:w="202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İnşaat Nizamı</w:t>
                  </w:r>
                </w:p>
              </w:tc>
              <w:tc>
                <w:tcPr>
                  <w:tcW w:w="1065" w:type="dxa"/>
                  <w:tcBorders>
                    <w:top w:val="single" w:sz="6" w:space="0" w:color="333333"/>
                    <w:left w:val="single" w:sz="6" w:space="0" w:color="333333"/>
                    <w:bottom w:val="single" w:sz="6" w:space="0" w:color="333333"/>
                    <w:right w:val="single" w:sz="2"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w:t>
                  </w:r>
                </w:p>
              </w:tc>
            </w:tr>
            <w:tr w:rsidR="002F2DB2" w:rsidRPr="002F2DB2">
              <w:tc>
                <w:tcPr>
                  <w:tcW w:w="1680" w:type="dxa"/>
                  <w:tcBorders>
                    <w:top w:val="single" w:sz="6" w:space="0" w:color="333333"/>
                    <w:left w:val="single" w:sz="2"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İlçesi</w:t>
                  </w:r>
                </w:p>
              </w:tc>
              <w:tc>
                <w:tcPr>
                  <w:tcW w:w="334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BAHÇELİEVLER</w:t>
                  </w:r>
                </w:p>
              </w:tc>
              <w:tc>
                <w:tcPr>
                  <w:tcW w:w="202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Ön Bahçe Mesafesi</w:t>
                  </w:r>
                </w:p>
              </w:tc>
              <w:tc>
                <w:tcPr>
                  <w:tcW w:w="106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w:t>
                  </w:r>
                </w:p>
              </w:tc>
              <w:tc>
                <w:tcPr>
                  <w:tcW w:w="202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Arka Bahçe Mesafesi</w:t>
                  </w:r>
                </w:p>
              </w:tc>
              <w:tc>
                <w:tcPr>
                  <w:tcW w:w="1065" w:type="dxa"/>
                  <w:tcBorders>
                    <w:top w:val="single" w:sz="6" w:space="0" w:color="333333"/>
                    <w:left w:val="single" w:sz="6" w:space="0" w:color="333333"/>
                    <w:bottom w:val="single" w:sz="6" w:space="0" w:color="333333"/>
                    <w:right w:val="single" w:sz="2"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w:t>
                  </w:r>
                </w:p>
              </w:tc>
            </w:tr>
            <w:tr w:rsidR="002F2DB2" w:rsidRPr="002F2DB2">
              <w:tc>
                <w:tcPr>
                  <w:tcW w:w="1680" w:type="dxa"/>
                  <w:tcBorders>
                    <w:top w:val="single" w:sz="6" w:space="0" w:color="333333"/>
                    <w:left w:val="single" w:sz="2"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Mahallesi</w:t>
                  </w:r>
                </w:p>
              </w:tc>
              <w:tc>
                <w:tcPr>
                  <w:tcW w:w="334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ÇOBANÇEŞME</w:t>
                  </w:r>
                </w:p>
              </w:tc>
              <w:tc>
                <w:tcPr>
                  <w:tcW w:w="202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Yan Bahçe Mesafesi</w:t>
                  </w:r>
                </w:p>
              </w:tc>
              <w:tc>
                <w:tcPr>
                  <w:tcW w:w="106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w:t>
                  </w:r>
                </w:p>
              </w:tc>
              <w:tc>
                <w:tcPr>
                  <w:tcW w:w="2025" w:type="dxa"/>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Kot Alınacak Nokta</w:t>
                  </w:r>
                </w:p>
              </w:tc>
              <w:tc>
                <w:tcPr>
                  <w:tcW w:w="1065" w:type="dxa"/>
                  <w:tcBorders>
                    <w:top w:val="single" w:sz="6" w:space="0" w:color="333333"/>
                    <w:left w:val="single" w:sz="6" w:space="0" w:color="333333"/>
                    <w:bottom w:val="single" w:sz="6" w:space="0" w:color="333333"/>
                    <w:right w:val="single" w:sz="2"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w:t>
                  </w:r>
                </w:p>
              </w:tc>
            </w:tr>
            <w:tr w:rsidR="002F2DB2" w:rsidRPr="002F2DB2">
              <w:tc>
                <w:tcPr>
                  <w:tcW w:w="1680" w:type="dxa"/>
                  <w:tcBorders>
                    <w:top w:val="single" w:sz="6" w:space="0" w:color="333333"/>
                    <w:left w:val="single" w:sz="2"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Açıklama</w:t>
                  </w:r>
                </w:p>
              </w:tc>
              <w:tc>
                <w:tcPr>
                  <w:tcW w:w="0" w:type="auto"/>
                  <w:gridSpan w:val="5"/>
                  <w:tcBorders>
                    <w:top w:val="single" w:sz="6" w:space="0" w:color="333333"/>
                    <w:left w:val="single" w:sz="6" w:space="0" w:color="333333"/>
                    <w:bottom w:val="single" w:sz="6" w:space="0" w:color="333333"/>
                    <w:right w:val="single" w:sz="2"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proofErr w:type="spellStart"/>
                  <w:r w:rsidRPr="002F2DB2">
                    <w:rPr>
                      <w:rFonts w:ascii="Times New Roman" w:eastAsia="Times New Roman" w:hAnsi="Times New Roman" w:cs="Times New Roman"/>
                      <w:sz w:val="24"/>
                      <w:szCs w:val="24"/>
                      <w:lang w:eastAsia="tr-TR"/>
                    </w:rPr>
                    <w:t>Prestij+Hizmet</w:t>
                  </w:r>
                  <w:proofErr w:type="spellEnd"/>
                  <w:r w:rsidRPr="002F2DB2">
                    <w:rPr>
                      <w:rFonts w:ascii="Times New Roman" w:eastAsia="Times New Roman" w:hAnsi="Times New Roman" w:cs="Times New Roman"/>
                      <w:sz w:val="24"/>
                      <w:szCs w:val="24"/>
                      <w:lang w:eastAsia="tr-TR"/>
                    </w:rPr>
                    <w:t xml:space="preserve"> alanlarında dış ticarete yönelik bürolar, sergileme alanları, çarşı, medyaya yönelik tesisler, oteller, </w:t>
                  </w:r>
                  <w:proofErr w:type="gramStart"/>
                  <w:r w:rsidRPr="002F2DB2">
                    <w:rPr>
                      <w:rFonts w:ascii="Times New Roman" w:eastAsia="Times New Roman" w:hAnsi="Times New Roman" w:cs="Times New Roman"/>
                      <w:sz w:val="24"/>
                      <w:szCs w:val="24"/>
                      <w:lang w:eastAsia="tr-TR"/>
                    </w:rPr>
                    <w:t>rezidans</w:t>
                  </w:r>
                  <w:proofErr w:type="gramEnd"/>
                  <w:r w:rsidRPr="002F2DB2">
                    <w:rPr>
                      <w:rFonts w:ascii="Times New Roman" w:eastAsia="Times New Roman" w:hAnsi="Times New Roman" w:cs="Times New Roman"/>
                      <w:sz w:val="24"/>
                      <w:szCs w:val="24"/>
                      <w:lang w:eastAsia="tr-TR"/>
                    </w:rPr>
                    <w:t>, sinema, tiyatro salonu gibi kültürel tesisler yapılabilir.</w:t>
                  </w:r>
                  <w:r w:rsidRPr="002F2DB2">
                    <w:rPr>
                      <w:rFonts w:ascii="Times New Roman" w:eastAsia="Times New Roman" w:hAnsi="Times New Roman" w:cs="Times New Roman"/>
                      <w:sz w:val="24"/>
                      <w:szCs w:val="24"/>
                      <w:lang w:eastAsia="tr-TR"/>
                    </w:rPr>
                    <w:br/>
                  </w:r>
                </w:p>
              </w:tc>
            </w:tr>
            <w:tr w:rsidR="002F2DB2" w:rsidRPr="002F2DB2">
              <w:tc>
                <w:tcPr>
                  <w:tcW w:w="1500" w:type="dxa"/>
                  <w:tcBorders>
                    <w:top w:val="single" w:sz="6" w:space="0" w:color="333333"/>
                    <w:left w:val="single" w:sz="2" w:space="0" w:color="333333"/>
                    <w:bottom w:val="single" w:sz="6" w:space="0" w:color="333333"/>
                    <w:right w:val="single" w:sz="6"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Kısıtlama</w:t>
                  </w:r>
                </w:p>
              </w:tc>
              <w:tc>
                <w:tcPr>
                  <w:tcW w:w="0" w:type="auto"/>
                  <w:gridSpan w:val="5"/>
                  <w:tcBorders>
                    <w:top w:val="single" w:sz="6" w:space="0" w:color="333333"/>
                    <w:left w:val="single" w:sz="6" w:space="0" w:color="333333"/>
                    <w:bottom w:val="single" w:sz="6" w:space="0" w:color="333333"/>
                    <w:right w:val="single" w:sz="2" w:space="0" w:color="333333"/>
                  </w:tcBorders>
                  <w:tcMar>
                    <w:top w:w="60" w:type="dxa"/>
                    <w:left w:w="60" w:type="dxa"/>
                    <w:bottom w:w="60" w:type="dxa"/>
                    <w:right w:w="60" w:type="dxa"/>
                  </w:tcMar>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p>
              </w:tc>
            </w:tr>
          </w:tbl>
          <w:p w:rsidR="002F2DB2" w:rsidRPr="002F2DB2" w:rsidRDefault="002F2DB2" w:rsidP="002F2DB2">
            <w:pPr>
              <w:spacing w:after="0" w:line="240" w:lineRule="auto"/>
              <w:rPr>
                <w:rFonts w:ascii="Verdana" w:eastAsia="Times New Roman" w:hAnsi="Verdana" w:cs="Times New Roman"/>
                <w:color w:val="000000"/>
                <w:sz w:val="18"/>
                <w:szCs w:val="18"/>
                <w:lang w:eastAsia="tr-TR"/>
              </w:rPr>
            </w:pPr>
          </w:p>
        </w:tc>
      </w:tr>
      <w:tr w:rsidR="002F2DB2" w:rsidRPr="002F2DB2" w:rsidTr="002F2DB2">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tbl>
            <w:tblPr>
              <w:tblW w:w="6000" w:type="dxa"/>
              <w:tblCellMar>
                <w:left w:w="0" w:type="dxa"/>
                <w:right w:w="0" w:type="dxa"/>
              </w:tblCellMar>
              <w:tblLook w:val="04A0" w:firstRow="1" w:lastRow="0" w:firstColumn="1" w:lastColumn="0" w:noHBand="0" w:noVBand="1"/>
            </w:tblPr>
            <w:tblGrid>
              <w:gridCol w:w="955"/>
              <w:gridCol w:w="1353"/>
              <w:gridCol w:w="817"/>
              <w:gridCol w:w="817"/>
              <w:gridCol w:w="2058"/>
            </w:tblGrid>
            <w:tr w:rsidR="002F2DB2" w:rsidRPr="002F2DB2">
              <w:trPr>
                <w:trHeight w:val="360"/>
              </w:trPr>
              <w:tc>
                <w:tcPr>
                  <w:tcW w:w="555" w:type="dxa"/>
                  <w:vMerge w:val="restart"/>
                  <w:tcBorders>
                    <w:top w:val="single" w:sz="2" w:space="0" w:color="333333"/>
                    <w:left w:val="single" w:sz="2" w:space="0" w:color="333333"/>
                    <w:bottom w:val="single" w:sz="2" w:space="0" w:color="333333"/>
                    <w:right w:val="single" w:sz="6" w:space="0" w:color="333333"/>
                  </w:tcBorders>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Kadastro</w:t>
                  </w:r>
                </w:p>
              </w:tc>
              <w:tc>
                <w:tcPr>
                  <w:tcW w:w="750" w:type="dxa"/>
                  <w:tcBorders>
                    <w:top w:val="single" w:sz="2" w:space="0" w:color="333333"/>
                    <w:left w:val="single" w:sz="6" w:space="0" w:color="333333"/>
                    <w:bottom w:val="single" w:sz="6" w:space="0" w:color="333333"/>
                    <w:right w:val="single" w:sz="6" w:space="0" w:color="333333"/>
                  </w:tcBorders>
                  <w:vAlign w:val="center"/>
                  <w:hideMark/>
                </w:tcPr>
                <w:p w:rsidR="002F2DB2" w:rsidRPr="002F2DB2" w:rsidRDefault="002F2DB2" w:rsidP="002F2DB2">
                  <w:pPr>
                    <w:spacing w:after="0" w:line="240" w:lineRule="auto"/>
                    <w:jc w:val="center"/>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Pafta</w:t>
                  </w:r>
                </w:p>
              </w:tc>
              <w:tc>
                <w:tcPr>
                  <w:tcW w:w="750" w:type="dxa"/>
                  <w:tcBorders>
                    <w:top w:val="single" w:sz="2" w:space="0" w:color="333333"/>
                    <w:left w:val="single" w:sz="6" w:space="0" w:color="333333"/>
                    <w:bottom w:val="single" w:sz="6" w:space="0" w:color="333333"/>
                    <w:right w:val="single" w:sz="6" w:space="0" w:color="333333"/>
                  </w:tcBorders>
                  <w:vAlign w:val="center"/>
                  <w:hideMark/>
                </w:tcPr>
                <w:p w:rsidR="002F2DB2" w:rsidRPr="002F2DB2" w:rsidRDefault="002F2DB2" w:rsidP="002F2DB2">
                  <w:pPr>
                    <w:spacing w:after="0" w:line="240" w:lineRule="auto"/>
                    <w:jc w:val="center"/>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Ada</w:t>
                  </w:r>
                </w:p>
              </w:tc>
              <w:tc>
                <w:tcPr>
                  <w:tcW w:w="750" w:type="dxa"/>
                  <w:tcBorders>
                    <w:top w:val="single" w:sz="2" w:space="0" w:color="333333"/>
                    <w:left w:val="single" w:sz="6" w:space="0" w:color="333333"/>
                    <w:bottom w:val="single" w:sz="6" w:space="0" w:color="333333"/>
                    <w:right w:val="single" w:sz="6" w:space="0" w:color="333333"/>
                  </w:tcBorders>
                  <w:vAlign w:val="center"/>
                  <w:hideMark/>
                </w:tcPr>
                <w:p w:rsidR="002F2DB2" w:rsidRPr="002F2DB2" w:rsidRDefault="002F2DB2" w:rsidP="002F2DB2">
                  <w:pPr>
                    <w:spacing w:after="0" w:line="240" w:lineRule="auto"/>
                    <w:jc w:val="center"/>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Parsel</w:t>
                  </w:r>
                </w:p>
              </w:tc>
              <w:tc>
                <w:tcPr>
                  <w:tcW w:w="1890" w:type="dxa"/>
                  <w:tcBorders>
                    <w:top w:val="single" w:sz="2" w:space="0" w:color="333333"/>
                    <w:left w:val="single" w:sz="6" w:space="0" w:color="333333"/>
                    <w:bottom w:val="single" w:sz="6" w:space="0" w:color="333333"/>
                    <w:right w:val="single" w:sz="2" w:space="0" w:color="333333"/>
                  </w:tcBorders>
                  <w:vAlign w:val="center"/>
                  <w:hideMark/>
                </w:tcPr>
                <w:p w:rsidR="002F2DB2" w:rsidRPr="002F2DB2" w:rsidRDefault="002F2DB2" w:rsidP="002F2DB2">
                  <w:pPr>
                    <w:spacing w:after="0" w:line="240" w:lineRule="auto"/>
                    <w:jc w:val="center"/>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Yüz Ölçümü</w:t>
                  </w:r>
                </w:p>
              </w:tc>
            </w:tr>
            <w:tr w:rsidR="002F2DB2" w:rsidRPr="002F2DB2">
              <w:trPr>
                <w:trHeight w:val="510"/>
              </w:trPr>
              <w:tc>
                <w:tcPr>
                  <w:tcW w:w="0" w:type="auto"/>
                  <w:vMerge/>
                  <w:tcBorders>
                    <w:top w:val="single" w:sz="2" w:space="0" w:color="333333"/>
                    <w:left w:val="single" w:sz="2" w:space="0" w:color="333333"/>
                    <w:bottom w:val="single" w:sz="2" w:space="0" w:color="333333"/>
                    <w:right w:val="single" w:sz="6" w:space="0" w:color="333333"/>
                  </w:tcBorders>
                  <w:vAlign w:val="center"/>
                  <w:hideMark/>
                </w:tcPr>
                <w:p w:rsidR="002F2DB2" w:rsidRPr="002F2DB2" w:rsidRDefault="002F2DB2" w:rsidP="002F2DB2">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333333"/>
                    <w:left w:val="single" w:sz="6" w:space="0" w:color="333333"/>
                    <w:bottom w:val="single" w:sz="2" w:space="0" w:color="333333"/>
                    <w:right w:val="single" w:sz="6" w:space="0" w:color="333333"/>
                  </w:tcBorders>
                  <w:vAlign w:val="center"/>
                  <w:hideMark/>
                </w:tcPr>
                <w:p w:rsidR="002F2DB2" w:rsidRPr="002F2DB2" w:rsidRDefault="002F2DB2" w:rsidP="002F2DB2">
                  <w:pPr>
                    <w:spacing w:after="0" w:line="240" w:lineRule="auto"/>
                    <w:jc w:val="center"/>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F21C22D3C</w:t>
                  </w:r>
                </w:p>
              </w:tc>
              <w:tc>
                <w:tcPr>
                  <w:tcW w:w="0" w:type="auto"/>
                  <w:tcBorders>
                    <w:top w:val="single" w:sz="6" w:space="0" w:color="333333"/>
                    <w:left w:val="single" w:sz="6" w:space="0" w:color="333333"/>
                    <w:bottom w:val="single" w:sz="2" w:space="0" w:color="333333"/>
                    <w:right w:val="single" w:sz="6" w:space="0" w:color="333333"/>
                  </w:tcBorders>
                  <w:vAlign w:val="center"/>
                  <w:hideMark/>
                </w:tcPr>
                <w:p w:rsidR="002F2DB2" w:rsidRPr="002F2DB2" w:rsidRDefault="002F2DB2" w:rsidP="002F2DB2">
                  <w:pPr>
                    <w:spacing w:after="0" w:line="240" w:lineRule="auto"/>
                    <w:jc w:val="center"/>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0</w:t>
                  </w:r>
                </w:p>
              </w:tc>
              <w:tc>
                <w:tcPr>
                  <w:tcW w:w="0" w:type="auto"/>
                  <w:tcBorders>
                    <w:top w:val="single" w:sz="6" w:space="0" w:color="333333"/>
                    <w:left w:val="single" w:sz="6" w:space="0" w:color="333333"/>
                    <w:bottom w:val="single" w:sz="2" w:space="0" w:color="333333"/>
                    <w:right w:val="single" w:sz="6" w:space="0" w:color="333333"/>
                  </w:tcBorders>
                  <w:vAlign w:val="center"/>
                  <w:hideMark/>
                </w:tcPr>
                <w:p w:rsidR="002F2DB2" w:rsidRPr="002F2DB2" w:rsidRDefault="002F2DB2" w:rsidP="002F2DB2">
                  <w:pPr>
                    <w:spacing w:after="0" w:line="240" w:lineRule="auto"/>
                    <w:jc w:val="center"/>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2692</w:t>
                  </w:r>
                </w:p>
              </w:tc>
              <w:tc>
                <w:tcPr>
                  <w:tcW w:w="0" w:type="auto"/>
                  <w:tcBorders>
                    <w:top w:val="single" w:sz="6" w:space="0" w:color="333333"/>
                    <w:left w:val="single" w:sz="6" w:space="0" w:color="333333"/>
                    <w:bottom w:val="single" w:sz="2" w:space="0" w:color="333333"/>
                    <w:right w:val="single" w:sz="2" w:space="0" w:color="333333"/>
                  </w:tcBorders>
                  <w:vAlign w:val="center"/>
                  <w:hideMark/>
                </w:tcPr>
                <w:p w:rsidR="002F2DB2" w:rsidRPr="002F2DB2" w:rsidRDefault="002F2DB2" w:rsidP="002F2DB2">
                  <w:pPr>
                    <w:spacing w:after="0" w:line="240" w:lineRule="auto"/>
                    <w:jc w:val="center"/>
                    <w:rPr>
                      <w:rFonts w:ascii="Times New Roman" w:eastAsia="Times New Roman" w:hAnsi="Times New Roman" w:cs="Times New Roman"/>
                      <w:sz w:val="24"/>
                      <w:szCs w:val="24"/>
                      <w:lang w:eastAsia="tr-TR"/>
                    </w:rPr>
                  </w:pPr>
                  <w:r w:rsidRPr="002F2DB2">
                    <w:rPr>
                      <w:rFonts w:ascii="Times New Roman" w:eastAsia="Times New Roman" w:hAnsi="Times New Roman" w:cs="Times New Roman"/>
                      <w:sz w:val="24"/>
                      <w:szCs w:val="24"/>
                      <w:lang w:eastAsia="tr-TR"/>
                    </w:rPr>
                    <w:t>5042,08 m²</w:t>
                  </w:r>
                </w:p>
              </w:tc>
            </w:tr>
          </w:tbl>
          <w:p w:rsidR="002F2DB2" w:rsidRPr="002F2DB2" w:rsidRDefault="002F2DB2" w:rsidP="002F2DB2">
            <w:pPr>
              <w:spacing w:after="0" w:line="240" w:lineRule="auto"/>
              <w:rPr>
                <w:rFonts w:ascii="Verdana" w:eastAsia="Times New Roman" w:hAnsi="Verdana" w:cs="Times New Roman"/>
                <w:color w:val="000000"/>
                <w:sz w:val="18"/>
                <w:szCs w:val="18"/>
                <w:lang w:eastAsia="tr-TR"/>
              </w:rPr>
            </w:pPr>
            <w:r w:rsidRPr="002F2DB2">
              <w:rPr>
                <w:rFonts w:ascii="Verdana" w:eastAsia="Times New Roman" w:hAnsi="Verdana" w:cs="Times New Roman"/>
                <w:color w:val="000000"/>
                <w:sz w:val="18"/>
                <w:szCs w:val="18"/>
                <w:lang w:eastAsia="tr-TR"/>
              </w:rPr>
              <w:t xml:space="preserve">Parselin Plan Fonksiyon </w:t>
            </w:r>
            <w:proofErr w:type="gramStart"/>
            <w:r w:rsidRPr="002F2DB2">
              <w:rPr>
                <w:rFonts w:ascii="Verdana" w:eastAsia="Times New Roman" w:hAnsi="Verdana" w:cs="Times New Roman"/>
                <w:color w:val="000000"/>
                <w:sz w:val="18"/>
                <w:szCs w:val="18"/>
                <w:lang w:eastAsia="tr-TR"/>
              </w:rPr>
              <w:t>Bilgisi :</w:t>
            </w:r>
            <w:proofErr w:type="gramEnd"/>
          </w:p>
          <w:p w:rsidR="002F2DB2" w:rsidRPr="002F2DB2" w:rsidRDefault="002F2DB2" w:rsidP="002F2DB2">
            <w:pPr>
              <w:spacing w:after="0" w:line="240" w:lineRule="auto"/>
              <w:rPr>
                <w:rFonts w:ascii="Verdana" w:eastAsia="Times New Roman" w:hAnsi="Verdana" w:cs="Times New Roman"/>
                <w:color w:val="000000"/>
                <w:sz w:val="18"/>
                <w:szCs w:val="18"/>
                <w:lang w:eastAsia="tr-TR"/>
              </w:rPr>
            </w:pPr>
            <w:r w:rsidRPr="002F2DB2">
              <w:rPr>
                <w:rFonts w:ascii="Verdana" w:eastAsia="Times New Roman" w:hAnsi="Verdana" w:cs="Times New Roman"/>
                <w:color w:val="000000"/>
                <w:sz w:val="18"/>
                <w:szCs w:val="18"/>
                <w:lang w:eastAsia="tr-TR"/>
              </w:rPr>
              <w:pict>
                <v:rect id="_x0000_i1025" style="width:235.2pt;height:1.5pt" o:hrpct="0" o:hralign="center" o:hrstd="t" o:hr="t" fillcolor="#a0a0a0" stroked="f"/>
              </w:pict>
            </w:r>
          </w:p>
          <w:p w:rsidR="002F2DB2" w:rsidRPr="002F2DB2" w:rsidRDefault="002F2DB2" w:rsidP="002F2DB2">
            <w:pPr>
              <w:spacing w:after="0" w:line="240" w:lineRule="auto"/>
              <w:rPr>
                <w:rFonts w:ascii="Verdana" w:eastAsia="Times New Roman" w:hAnsi="Verdana" w:cs="Times New Roman"/>
                <w:color w:val="000000"/>
                <w:sz w:val="18"/>
                <w:szCs w:val="18"/>
                <w:lang w:eastAsia="tr-TR"/>
              </w:rPr>
            </w:pPr>
            <w:r w:rsidRPr="002F2DB2">
              <w:rPr>
                <w:rFonts w:ascii="Verdana" w:eastAsia="Times New Roman" w:hAnsi="Verdana" w:cs="Times New Roman"/>
                <w:color w:val="000000"/>
                <w:sz w:val="18"/>
                <w:szCs w:val="18"/>
                <w:lang w:eastAsia="tr-TR"/>
              </w:rPr>
              <w:t xml:space="preserve">1/1000 </w:t>
            </w:r>
            <w:proofErr w:type="gramStart"/>
            <w:r w:rsidRPr="002F2DB2">
              <w:rPr>
                <w:rFonts w:ascii="Verdana" w:eastAsia="Times New Roman" w:hAnsi="Verdana" w:cs="Times New Roman"/>
                <w:color w:val="000000"/>
                <w:sz w:val="18"/>
                <w:szCs w:val="18"/>
                <w:lang w:eastAsia="tr-TR"/>
              </w:rPr>
              <w:t>UIP : PRESTİJ</w:t>
            </w:r>
            <w:proofErr w:type="gramEnd"/>
            <w:r w:rsidRPr="002F2DB2">
              <w:rPr>
                <w:rFonts w:ascii="Verdana" w:eastAsia="Times New Roman" w:hAnsi="Verdana" w:cs="Times New Roman"/>
                <w:color w:val="000000"/>
                <w:sz w:val="18"/>
                <w:szCs w:val="18"/>
                <w:lang w:eastAsia="tr-TR"/>
              </w:rPr>
              <w:t xml:space="preserve"> HİZMET ALANI.</w:t>
            </w:r>
          </w:p>
        </w:tc>
      </w:tr>
    </w:tbl>
    <w:p w:rsidR="00CF137E" w:rsidRPr="002F2DB2" w:rsidRDefault="00CF137E" w:rsidP="002F2DB2"/>
    <w:sectPr w:rsidR="00CF137E" w:rsidRPr="002F2DB2" w:rsidSect="001338C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CF"/>
    <w:rsid w:val="001338CF"/>
    <w:rsid w:val="001439A9"/>
    <w:rsid w:val="001A57AB"/>
    <w:rsid w:val="001F494F"/>
    <w:rsid w:val="002E6C36"/>
    <w:rsid w:val="002F2DB2"/>
    <w:rsid w:val="0035171C"/>
    <w:rsid w:val="00366C44"/>
    <w:rsid w:val="00457479"/>
    <w:rsid w:val="00486DD8"/>
    <w:rsid w:val="004E53C4"/>
    <w:rsid w:val="00750A11"/>
    <w:rsid w:val="0098094D"/>
    <w:rsid w:val="009E58F4"/>
    <w:rsid w:val="009F4578"/>
    <w:rsid w:val="00BA26D1"/>
    <w:rsid w:val="00C50036"/>
    <w:rsid w:val="00C8198F"/>
    <w:rsid w:val="00CD4723"/>
    <w:rsid w:val="00CF137E"/>
    <w:rsid w:val="00E03C07"/>
    <w:rsid w:val="00EA4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D5A89-E96E-476C-B2FC-CBFB2CEF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50A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BA26D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A26D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750A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338CF"/>
  </w:style>
  <w:style w:type="character" w:customStyle="1" w:styleId="spelle">
    <w:name w:val="spelle"/>
    <w:basedOn w:val="VarsaylanParagrafYazTipi"/>
    <w:rsid w:val="001338CF"/>
  </w:style>
  <w:style w:type="character" w:customStyle="1" w:styleId="grame">
    <w:name w:val="grame"/>
    <w:basedOn w:val="VarsaylanParagrafYazTipi"/>
    <w:rsid w:val="001338CF"/>
  </w:style>
  <w:style w:type="paragraph" w:styleId="NormalWeb">
    <w:name w:val="Normal (Web)"/>
    <w:basedOn w:val="Normal"/>
    <w:uiPriority w:val="99"/>
    <w:semiHidden/>
    <w:unhideWhenUsed/>
    <w:rsid w:val="001338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338CF"/>
    <w:rPr>
      <w:color w:val="0000FF"/>
      <w:u w:val="single"/>
    </w:rPr>
  </w:style>
  <w:style w:type="character" w:customStyle="1" w:styleId="Balk2Char">
    <w:name w:val="Başlık 2 Char"/>
    <w:basedOn w:val="VarsaylanParagrafYazTipi"/>
    <w:link w:val="Balk2"/>
    <w:uiPriority w:val="9"/>
    <w:rsid w:val="00BA26D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A26D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BA26D1"/>
    <w:rPr>
      <w:b/>
      <w:bCs/>
    </w:rPr>
  </w:style>
  <w:style w:type="character" w:customStyle="1" w:styleId="Balk1Char">
    <w:name w:val="Başlık 1 Char"/>
    <w:basedOn w:val="VarsaylanParagrafYazTipi"/>
    <w:link w:val="Balk1"/>
    <w:uiPriority w:val="9"/>
    <w:rsid w:val="00750A11"/>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750A11"/>
    <w:rPr>
      <w:rFonts w:asciiTheme="majorHAnsi" w:eastAsiaTheme="majorEastAsia" w:hAnsiTheme="majorHAnsi" w:cstheme="majorBidi"/>
      <w:i/>
      <w:iCs/>
      <w:color w:val="2E74B5" w:themeColor="accent1" w:themeShade="BF"/>
    </w:rPr>
  </w:style>
  <w:style w:type="paragraph" w:customStyle="1" w:styleId="selectionshareable">
    <w:name w:val="selectionshareable"/>
    <w:basedOn w:val="Normal"/>
    <w:rsid w:val="004E53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alignleft">
    <w:name w:val="textalignleft"/>
    <w:basedOn w:val="VarsaylanParagrafYazTipi"/>
    <w:rsid w:val="002F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5112">
      <w:bodyDiv w:val="1"/>
      <w:marLeft w:val="0"/>
      <w:marRight w:val="0"/>
      <w:marTop w:val="0"/>
      <w:marBottom w:val="0"/>
      <w:divBdr>
        <w:top w:val="none" w:sz="0" w:space="0" w:color="auto"/>
        <w:left w:val="none" w:sz="0" w:space="0" w:color="auto"/>
        <w:bottom w:val="none" w:sz="0" w:space="0" w:color="auto"/>
        <w:right w:val="none" w:sz="0" w:space="0" w:color="auto"/>
      </w:divBdr>
    </w:div>
    <w:div w:id="329023295">
      <w:bodyDiv w:val="1"/>
      <w:marLeft w:val="0"/>
      <w:marRight w:val="0"/>
      <w:marTop w:val="0"/>
      <w:marBottom w:val="0"/>
      <w:divBdr>
        <w:top w:val="none" w:sz="0" w:space="0" w:color="auto"/>
        <w:left w:val="none" w:sz="0" w:space="0" w:color="auto"/>
        <w:bottom w:val="none" w:sz="0" w:space="0" w:color="auto"/>
        <w:right w:val="none" w:sz="0" w:space="0" w:color="auto"/>
      </w:divBdr>
      <w:divsChild>
        <w:div w:id="1621110553">
          <w:marLeft w:val="0"/>
          <w:marRight w:val="0"/>
          <w:marTop w:val="0"/>
          <w:marBottom w:val="0"/>
          <w:divBdr>
            <w:top w:val="none" w:sz="0" w:space="0" w:color="auto"/>
            <w:left w:val="none" w:sz="0" w:space="0" w:color="auto"/>
            <w:bottom w:val="none" w:sz="0" w:space="0" w:color="auto"/>
            <w:right w:val="none" w:sz="0" w:space="0" w:color="auto"/>
          </w:divBdr>
        </w:div>
        <w:div w:id="1930305063">
          <w:marLeft w:val="0"/>
          <w:marRight w:val="0"/>
          <w:marTop w:val="0"/>
          <w:marBottom w:val="0"/>
          <w:divBdr>
            <w:top w:val="none" w:sz="0" w:space="0" w:color="auto"/>
            <w:left w:val="none" w:sz="0" w:space="0" w:color="auto"/>
            <w:bottom w:val="none" w:sz="0" w:space="0" w:color="auto"/>
            <w:right w:val="none" w:sz="0" w:space="0" w:color="auto"/>
          </w:divBdr>
        </w:div>
        <w:div w:id="1611737121">
          <w:marLeft w:val="0"/>
          <w:marRight w:val="0"/>
          <w:marTop w:val="0"/>
          <w:marBottom w:val="0"/>
          <w:divBdr>
            <w:top w:val="none" w:sz="0" w:space="0" w:color="auto"/>
            <w:left w:val="none" w:sz="0" w:space="0" w:color="auto"/>
            <w:bottom w:val="none" w:sz="0" w:space="0" w:color="auto"/>
            <w:right w:val="none" w:sz="0" w:space="0" w:color="auto"/>
          </w:divBdr>
        </w:div>
      </w:divsChild>
    </w:div>
    <w:div w:id="608395847">
      <w:bodyDiv w:val="1"/>
      <w:marLeft w:val="0"/>
      <w:marRight w:val="0"/>
      <w:marTop w:val="0"/>
      <w:marBottom w:val="0"/>
      <w:divBdr>
        <w:top w:val="none" w:sz="0" w:space="0" w:color="auto"/>
        <w:left w:val="none" w:sz="0" w:space="0" w:color="auto"/>
        <w:bottom w:val="none" w:sz="0" w:space="0" w:color="auto"/>
        <w:right w:val="none" w:sz="0" w:space="0" w:color="auto"/>
      </w:divBdr>
    </w:div>
    <w:div w:id="668563154">
      <w:bodyDiv w:val="1"/>
      <w:marLeft w:val="0"/>
      <w:marRight w:val="0"/>
      <w:marTop w:val="0"/>
      <w:marBottom w:val="0"/>
      <w:divBdr>
        <w:top w:val="none" w:sz="0" w:space="0" w:color="auto"/>
        <w:left w:val="none" w:sz="0" w:space="0" w:color="auto"/>
        <w:bottom w:val="none" w:sz="0" w:space="0" w:color="auto"/>
        <w:right w:val="none" w:sz="0" w:space="0" w:color="auto"/>
      </w:divBdr>
    </w:div>
    <w:div w:id="680788149">
      <w:bodyDiv w:val="1"/>
      <w:marLeft w:val="0"/>
      <w:marRight w:val="0"/>
      <w:marTop w:val="0"/>
      <w:marBottom w:val="0"/>
      <w:divBdr>
        <w:top w:val="none" w:sz="0" w:space="0" w:color="auto"/>
        <w:left w:val="none" w:sz="0" w:space="0" w:color="auto"/>
        <w:bottom w:val="none" w:sz="0" w:space="0" w:color="auto"/>
        <w:right w:val="none" w:sz="0" w:space="0" w:color="auto"/>
      </w:divBdr>
    </w:div>
    <w:div w:id="822427653">
      <w:bodyDiv w:val="1"/>
      <w:marLeft w:val="0"/>
      <w:marRight w:val="0"/>
      <w:marTop w:val="0"/>
      <w:marBottom w:val="0"/>
      <w:divBdr>
        <w:top w:val="none" w:sz="0" w:space="0" w:color="auto"/>
        <w:left w:val="none" w:sz="0" w:space="0" w:color="auto"/>
        <w:bottom w:val="none" w:sz="0" w:space="0" w:color="auto"/>
        <w:right w:val="none" w:sz="0" w:space="0" w:color="auto"/>
      </w:divBdr>
      <w:divsChild>
        <w:div w:id="264389913">
          <w:marLeft w:val="0"/>
          <w:marRight w:val="0"/>
          <w:marTop w:val="0"/>
          <w:marBottom w:val="0"/>
          <w:divBdr>
            <w:top w:val="none" w:sz="0" w:space="0" w:color="auto"/>
            <w:left w:val="none" w:sz="0" w:space="0" w:color="auto"/>
            <w:bottom w:val="none" w:sz="0" w:space="0" w:color="auto"/>
            <w:right w:val="none" w:sz="0" w:space="0" w:color="auto"/>
          </w:divBdr>
        </w:div>
      </w:divsChild>
    </w:div>
    <w:div w:id="836504897">
      <w:bodyDiv w:val="1"/>
      <w:marLeft w:val="0"/>
      <w:marRight w:val="0"/>
      <w:marTop w:val="0"/>
      <w:marBottom w:val="0"/>
      <w:divBdr>
        <w:top w:val="none" w:sz="0" w:space="0" w:color="auto"/>
        <w:left w:val="none" w:sz="0" w:space="0" w:color="auto"/>
        <w:bottom w:val="none" w:sz="0" w:space="0" w:color="auto"/>
        <w:right w:val="none" w:sz="0" w:space="0" w:color="auto"/>
      </w:divBdr>
    </w:div>
    <w:div w:id="978417024">
      <w:bodyDiv w:val="1"/>
      <w:marLeft w:val="0"/>
      <w:marRight w:val="0"/>
      <w:marTop w:val="0"/>
      <w:marBottom w:val="0"/>
      <w:divBdr>
        <w:top w:val="none" w:sz="0" w:space="0" w:color="auto"/>
        <w:left w:val="none" w:sz="0" w:space="0" w:color="auto"/>
        <w:bottom w:val="none" w:sz="0" w:space="0" w:color="auto"/>
        <w:right w:val="none" w:sz="0" w:space="0" w:color="auto"/>
      </w:divBdr>
    </w:div>
    <w:div w:id="1247616930">
      <w:bodyDiv w:val="1"/>
      <w:marLeft w:val="0"/>
      <w:marRight w:val="0"/>
      <w:marTop w:val="0"/>
      <w:marBottom w:val="0"/>
      <w:divBdr>
        <w:top w:val="none" w:sz="0" w:space="0" w:color="auto"/>
        <w:left w:val="none" w:sz="0" w:space="0" w:color="auto"/>
        <w:bottom w:val="none" w:sz="0" w:space="0" w:color="auto"/>
        <w:right w:val="none" w:sz="0" w:space="0" w:color="auto"/>
      </w:divBdr>
    </w:div>
    <w:div w:id="1292595011">
      <w:bodyDiv w:val="1"/>
      <w:marLeft w:val="0"/>
      <w:marRight w:val="0"/>
      <w:marTop w:val="0"/>
      <w:marBottom w:val="0"/>
      <w:divBdr>
        <w:top w:val="none" w:sz="0" w:space="0" w:color="auto"/>
        <w:left w:val="none" w:sz="0" w:space="0" w:color="auto"/>
        <w:bottom w:val="none" w:sz="0" w:space="0" w:color="auto"/>
        <w:right w:val="none" w:sz="0" w:space="0" w:color="auto"/>
      </w:divBdr>
    </w:div>
    <w:div w:id="1367215344">
      <w:bodyDiv w:val="1"/>
      <w:marLeft w:val="0"/>
      <w:marRight w:val="0"/>
      <w:marTop w:val="0"/>
      <w:marBottom w:val="0"/>
      <w:divBdr>
        <w:top w:val="none" w:sz="0" w:space="0" w:color="auto"/>
        <w:left w:val="none" w:sz="0" w:space="0" w:color="auto"/>
        <w:bottom w:val="none" w:sz="0" w:space="0" w:color="auto"/>
        <w:right w:val="none" w:sz="0" w:space="0" w:color="auto"/>
      </w:divBdr>
    </w:div>
    <w:div w:id="1427535433">
      <w:bodyDiv w:val="1"/>
      <w:marLeft w:val="0"/>
      <w:marRight w:val="0"/>
      <w:marTop w:val="0"/>
      <w:marBottom w:val="0"/>
      <w:divBdr>
        <w:top w:val="none" w:sz="0" w:space="0" w:color="auto"/>
        <w:left w:val="none" w:sz="0" w:space="0" w:color="auto"/>
        <w:bottom w:val="none" w:sz="0" w:space="0" w:color="auto"/>
        <w:right w:val="none" w:sz="0" w:space="0" w:color="auto"/>
      </w:divBdr>
      <w:divsChild>
        <w:div w:id="892082864">
          <w:marLeft w:val="0"/>
          <w:marRight w:val="0"/>
          <w:marTop w:val="0"/>
          <w:marBottom w:val="0"/>
          <w:divBdr>
            <w:top w:val="none" w:sz="0" w:space="0" w:color="auto"/>
            <w:left w:val="none" w:sz="0" w:space="0" w:color="auto"/>
            <w:bottom w:val="none" w:sz="0" w:space="0" w:color="auto"/>
            <w:right w:val="none" w:sz="0" w:space="0" w:color="auto"/>
          </w:divBdr>
        </w:div>
      </w:divsChild>
    </w:div>
    <w:div w:id="21212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cp:revision>
  <dcterms:created xsi:type="dcterms:W3CDTF">2015-07-22T07:00:00Z</dcterms:created>
  <dcterms:modified xsi:type="dcterms:W3CDTF">2015-07-22T14:43:00Z</dcterms:modified>
</cp:coreProperties>
</file>